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E6" w:rsidRPr="009C34E6" w:rsidRDefault="009C34E6" w:rsidP="009C34E6">
      <w:pPr>
        <w:spacing w:after="0" w:line="240" w:lineRule="auto"/>
        <w:rPr>
          <w:rFonts w:ascii="Times New Roman" w:eastAsia="Times New Roman" w:hAnsi="Times New Roman" w:cs="Times New Roman"/>
          <w:sz w:val="24"/>
          <w:szCs w:val="24"/>
        </w:rPr>
      </w:pPr>
      <w:bookmarkStart w:id="0" w:name="_GoBack"/>
      <w:bookmarkEnd w:id="0"/>
      <w:r w:rsidRPr="009C34E6">
        <w:rPr>
          <w:rFonts w:ascii="Times New Roman" w:eastAsia="Times New Roman" w:hAnsi="Times New Roman" w:cs="Times New Roman"/>
          <w:noProof/>
          <w:sz w:val="24"/>
          <w:szCs w:val="24"/>
        </w:rPr>
        <w:drawing>
          <wp:inline distT="0" distB="0" distL="0" distR="0">
            <wp:extent cx="6657975" cy="257175"/>
            <wp:effectExtent l="0" t="0" r="9525" b="9525"/>
            <wp:docPr id="6" name="Image 6"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7975" cy="257175"/>
                    </a:xfrm>
                    <a:prstGeom prst="rect">
                      <a:avLst/>
                    </a:prstGeom>
                    <a:noFill/>
                    <a:ln>
                      <a:noFill/>
                    </a:ln>
                  </pic:spPr>
                </pic:pic>
              </a:graphicData>
            </a:graphic>
          </wp:inline>
        </w:drawing>
      </w:r>
    </w:p>
    <w:tbl>
      <w:tblPr>
        <w:tblW w:w="12" w:type="dxa"/>
        <w:tblCellSpacing w:w="0" w:type="dxa"/>
        <w:shd w:val="clear" w:color="auto" w:fill="FFFFFF"/>
        <w:tblCellMar>
          <w:left w:w="0" w:type="dxa"/>
          <w:right w:w="0" w:type="dxa"/>
        </w:tblCellMar>
        <w:tblLook w:val="04A0" w:firstRow="1" w:lastRow="0" w:firstColumn="1" w:lastColumn="0" w:noHBand="0" w:noVBand="1"/>
      </w:tblPr>
      <w:tblGrid>
        <w:gridCol w:w="6"/>
        <w:gridCol w:w="6"/>
      </w:tblGrid>
      <w:tr w:rsidR="007B5234" w:rsidTr="007B5234">
        <w:trPr>
          <w:tblCellSpacing w:w="0" w:type="dxa"/>
        </w:trPr>
        <w:tc>
          <w:tcPr>
            <w:tcW w:w="6" w:type="dxa"/>
            <w:shd w:val="clear" w:color="auto" w:fill="FFFFFF"/>
            <w:vAlign w:val="center"/>
            <w:hideMark/>
          </w:tcPr>
          <w:p w:rsidR="007B5234" w:rsidRDefault="007B5234"/>
        </w:tc>
        <w:tc>
          <w:tcPr>
            <w:tcW w:w="6" w:type="dxa"/>
            <w:shd w:val="clear" w:color="auto" w:fill="FFFFFF"/>
            <w:vAlign w:val="center"/>
            <w:hideMark/>
          </w:tcPr>
          <w:p w:rsidR="007B5234" w:rsidRDefault="007B5234">
            <w:pPr>
              <w:rPr>
                <w:color w:val="222222"/>
              </w:rPr>
            </w:pPr>
          </w:p>
        </w:tc>
      </w:tr>
      <w:tr w:rsidR="007B5234" w:rsidTr="007B5234">
        <w:trPr>
          <w:tblCellSpacing w:w="0" w:type="dxa"/>
        </w:trPr>
        <w:tc>
          <w:tcPr>
            <w:tcW w:w="6" w:type="dxa"/>
            <w:shd w:val="clear" w:color="auto" w:fill="FFFFFF"/>
            <w:vAlign w:val="center"/>
            <w:hideMark/>
          </w:tcPr>
          <w:p w:rsidR="007B5234" w:rsidRDefault="007B5234">
            <w:pPr>
              <w:rPr>
                <w:color w:val="222222"/>
              </w:rPr>
            </w:pPr>
          </w:p>
        </w:tc>
        <w:tc>
          <w:tcPr>
            <w:tcW w:w="0" w:type="auto"/>
            <w:shd w:val="clear" w:color="auto" w:fill="FFFFFF"/>
            <w:vAlign w:val="center"/>
            <w:hideMark/>
          </w:tcPr>
          <w:p w:rsidR="007B5234" w:rsidRDefault="007B5234">
            <w:pPr>
              <w:rPr>
                <w:sz w:val="20"/>
                <w:szCs w:val="20"/>
              </w:rPr>
            </w:pPr>
          </w:p>
        </w:tc>
      </w:tr>
    </w:tbl>
    <w:p w:rsidR="0013083A" w:rsidRDefault="0013083A"/>
    <w:tbl>
      <w:tblPr>
        <w:tblW w:w="10200" w:type="dxa"/>
        <w:tblCellSpacing w:w="0" w:type="dxa"/>
        <w:shd w:val="clear" w:color="auto" w:fill="EBEBEB"/>
        <w:tblCellMar>
          <w:left w:w="0" w:type="dxa"/>
          <w:right w:w="0" w:type="dxa"/>
        </w:tblCellMar>
        <w:tblLook w:val="04A0" w:firstRow="1" w:lastRow="0" w:firstColumn="1" w:lastColumn="0" w:noHBand="0" w:noVBand="1"/>
      </w:tblPr>
      <w:tblGrid>
        <w:gridCol w:w="10466"/>
      </w:tblGrid>
      <w:tr w:rsidR="00455AF2" w:rsidTr="00455AF2">
        <w:trPr>
          <w:tblCellSpacing w:w="0" w:type="dxa"/>
        </w:trPr>
        <w:tc>
          <w:tcPr>
            <w:tcW w:w="600" w:type="dxa"/>
            <w:shd w:val="clear" w:color="auto" w:fill="EBEBEB"/>
            <w:vAlign w:val="center"/>
            <w:hideMark/>
          </w:tcPr>
          <w:p w:rsidR="00455AF2" w:rsidRDefault="00455AF2">
            <w:pPr>
              <w:pStyle w:val="NormalWeb"/>
              <w:spacing w:before="0" w:beforeAutospacing="0" w:after="0" w:afterAutospacing="0"/>
              <w:jc w:val="both"/>
              <w:rPr>
                <w:rFonts w:ascii="Helvetica" w:hAnsi="Helvetica" w:cs="Helvetica"/>
                <w:color w:val="222222"/>
              </w:rPr>
            </w:pPr>
            <w:r>
              <w:rPr>
                <w:rFonts w:ascii="Verdana" w:hAnsi="Verdana" w:cs="Helvetica"/>
                <w:noProof/>
                <w:color w:val="000000"/>
                <w:sz w:val="18"/>
                <w:szCs w:val="18"/>
              </w:rPr>
              <w:drawing>
                <wp:inline distT="0" distB="0" distL="0" distR="0">
                  <wp:extent cx="6677025" cy="2800350"/>
                  <wp:effectExtent l="0" t="0" r="9525" b="0"/>
                  <wp:docPr id="3" name="Image 3" descr="https://ci6.googleusercontent.com/proxy/0z5I3eFR8_ozY8HnVqXcqqadvq5uA0L87DYjRDS-MO_bFTXm-LgHIefymGNDGdFM-5lhqHwKSnYHX69cjI_BNqf9=s0-d-e1-ft#http://pourunbilaneolien.info/images/9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246105789040859440_x0000_i1025" descr="https://ci6.googleusercontent.com/proxy/0z5I3eFR8_ozY8HnVqXcqqadvq5uA0L87DYjRDS-MO_bFTXm-LgHIefymGNDGdFM-5lhqHwKSnYHX69cjI_BNqf9=s0-d-e1-ft#http://pourunbilaneolien.info/images/9log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2800350"/>
                          </a:xfrm>
                          <a:prstGeom prst="rect">
                            <a:avLst/>
                          </a:prstGeom>
                          <a:noFill/>
                          <a:ln>
                            <a:noFill/>
                          </a:ln>
                        </pic:spPr>
                      </pic:pic>
                    </a:graphicData>
                  </a:graphic>
                </wp:inline>
              </w:drawing>
            </w:r>
          </w:p>
          <w:p w:rsidR="00455AF2" w:rsidRDefault="00455AF2">
            <w:pPr>
              <w:pStyle w:val="NormalWeb"/>
              <w:spacing w:before="0" w:beforeAutospacing="0" w:after="0" w:afterAutospacing="0"/>
              <w:jc w:val="both"/>
              <w:rPr>
                <w:rFonts w:ascii="Helvetica" w:hAnsi="Helvetica" w:cs="Helvetica"/>
                <w:color w:val="222222"/>
              </w:rPr>
            </w:pPr>
            <w:r>
              <w:rPr>
                <w:rStyle w:val="lev"/>
                <w:rFonts w:ascii="Arial" w:hAnsi="Arial" w:cs="Arial"/>
                <w:color w:val="000000"/>
                <w:sz w:val="18"/>
                <w:szCs w:val="18"/>
              </w:rPr>
              <w:t> </w:t>
            </w:r>
          </w:p>
          <w:p w:rsidR="00455AF2" w:rsidRDefault="00455AF2">
            <w:pPr>
              <w:pStyle w:val="NormalWeb"/>
              <w:spacing w:before="0" w:beforeAutospacing="0" w:after="0" w:afterAutospacing="0"/>
              <w:jc w:val="both"/>
              <w:rPr>
                <w:rFonts w:ascii="Helvetica" w:hAnsi="Helvetica" w:cs="Helvetica"/>
                <w:color w:val="222222"/>
              </w:rPr>
            </w:pPr>
            <w:r>
              <w:rPr>
                <w:rStyle w:val="lev"/>
                <w:rFonts w:ascii="Arial" w:hAnsi="Arial" w:cs="Arial"/>
                <w:color w:val="000000"/>
                <w:sz w:val="18"/>
                <w:szCs w:val="18"/>
              </w:rPr>
              <w:t> </w:t>
            </w:r>
          </w:p>
        </w:tc>
      </w:tr>
      <w:tr w:rsidR="00455AF2" w:rsidTr="00455AF2">
        <w:trPr>
          <w:tblCellSpacing w:w="0" w:type="dxa"/>
        </w:trPr>
        <w:tc>
          <w:tcPr>
            <w:tcW w:w="10200" w:type="dxa"/>
            <w:shd w:val="clear" w:color="auto" w:fill="FEFEFE"/>
            <w:vAlign w:val="center"/>
            <w:hideMark/>
          </w:tcPr>
          <w:p w:rsidR="00455AF2" w:rsidRDefault="00455AF2">
            <w:pPr>
              <w:pStyle w:val="NormalWeb"/>
              <w:spacing w:before="0" w:beforeAutospacing="0" w:after="0" w:afterAutospacing="0"/>
              <w:rPr>
                <w:rFonts w:ascii="Helvetica" w:hAnsi="Helvetica" w:cs="Helvetica"/>
                <w:color w:val="222222"/>
              </w:rPr>
            </w:pPr>
            <w:r>
              <w:rPr>
                <w:rFonts w:ascii="Verdana" w:hAnsi="Verdana" w:cs="Helvetica"/>
                <w:color w:val="000000"/>
                <w:sz w:val="18"/>
                <w:szCs w:val="18"/>
              </w:rPr>
              <w:t> </w:t>
            </w:r>
          </w:p>
          <w:p w:rsidR="00455AF2" w:rsidRDefault="00455AF2">
            <w:pPr>
              <w:spacing w:after="240"/>
              <w:rPr>
                <w:rFonts w:ascii="Times New Roman" w:hAnsi="Times New Roman" w:cs="Times New Roman"/>
                <w:color w:val="222222"/>
              </w:rPr>
            </w:pPr>
            <w:r>
              <w:rPr>
                <w:rStyle w:val="lev"/>
                <w:rFonts w:ascii="Verdana" w:hAnsi="Verdana"/>
                <w:color w:val="000000"/>
              </w:rPr>
              <w:t>Communiqué de presse des 9 plus grandes associations de défense de l'environnement et de protection du Patrimoine</w:t>
            </w:r>
            <w:r>
              <w:rPr>
                <w:rFonts w:ascii="Verdana" w:hAnsi="Verdana"/>
                <w:color w:val="000000"/>
                <w:sz w:val="18"/>
                <w:szCs w:val="18"/>
              </w:rPr>
              <w:br/>
            </w:r>
            <w:r>
              <w:rPr>
                <w:rFonts w:ascii="Verdana" w:hAnsi="Verdana"/>
                <w:color w:val="000000"/>
                <w:sz w:val="18"/>
                <w:szCs w:val="18"/>
              </w:rPr>
              <w:br/>
              <w:t>Paris 05/03/2020 11h00</w:t>
            </w:r>
            <w:r>
              <w:rPr>
                <w:rFonts w:ascii="Verdana" w:hAnsi="Verdana"/>
                <w:color w:val="000000"/>
                <w:sz w:val="18"/>
                <w:szCs w:val="18"/>
              </w:rPr>
              <w:br/>
              <w:t> </w:t>
            </w:r>
            <w:r>
              <w:rPr>
                <w:rFonts w:ascii="Verdana" w:hAnsi="Verdana"/>
                <w:color w:val="000000"/>
                <w:sz w:val="18"/>
                <w:szCs w:val="18"/>
              </w:rPr>
              <w:br/>
              <w:t> </w:t>
            </w:r>
            <w:r>
              <w:rPr>
                <w:rFonts w:ascii="Verdana" w:hAnsi="Verdana"/>
                <w:color w:val="000000"/>
                <w:sz w:val="18"/>
                <w:szCs w:val="18"/>
              </w:rPr>
              <w:br/>
            </w:r>
            <w:r>
              <w:rPr>
                <w:rStyle w:val="lev"/>
                <w:rFonts w:ascii="Verdana" w:hAnsi="Verdana"/>
                <w:color w:val="000000"/>
                <w:sz w:val="28"/>
                <w:szCs w:val="28"/>
              </w:rPr>
              <w:t>ÉOLIEN : NON A LA CACOPHONIE,</w:t>
            </w:r>
            <w:r>
              <w:rPr>
                <w:rFonts w:ascii="Verdana" w:hAnsi="Verdana"/>
                <w:b/>
                <w:bCs/>
                <w:color w:val="000000"/>
                <w:sz w:val="36"/>
                <w:szCs w:val="36"/>
              </w:rPr>
              <w:br/>
            </w:r>
            <w:r>
              <w:rPr>
                <w:rStyle w:val="lev"/>
                <w:rFonts w:ascii="Verdana" w:hAnsi="Verdana"/>
                <w:color w:val="000000"/>
                <w:sz w:val="28"/>
                <w:szCs w:val="28"/>
              </w:rPr>
              <w:t>POUR UNE TRANSITION ÉNERGÉTIQUE ACCEPTEE PAR TOUS LES CITOYENS</w:t>
            </w:r>
            <w:r>
              <w:rPr>
                <w:rStyle w:val="lev"/>
                <w:rFonts w:ascii="Verdana" w:hAnsi="Verdana"/>
                <w:color w:val="000000"/>
              </w:rPr>
              <w:t>  </w:t>
            </w:r>
            <w:r>
              <w:rPr>
                <w:rFonts w:ascii="Verdana" w:hAnsi="Verdana"/>
                <w:color w:val="000000"/>
                <w:sz w:val="18"/>
                <w:szCs w:val="18"/>
              </w:rPr>
              <w:br/>
              <w:t> </w:t>
            </w:r>
            <w:r>
              <w:rPr>
                <w:rFonts w:ascii="Verdana" w:hAnsi="Verdana"/>
                <w:color w:val="000000"/>
                <w:sz w:val="18"/>
                <w:szCs w:val="18"/>
              </w:rPr>
              <w:br/>
              <w:t> </w:t>
            </w:r>
            <w:r>
              <w:rPr>
                <w:rFonts w:ascii="Verdana" w:hAnsi="Verdana"/>
                <w:color w:val="000000"/>
                <w:sz w:val="18"/>
                <w:szCs w:val="18"/>
              </w:rPr>
              <w:br/>
              <w:t>9 associations nationales engagées dans la défense de l’environnement et du patrimoine demandent au ministère de la Transition écologique et solidaire de mettre ses actes en accord avec la prise de position du Président de la République : la transition énergétique ne doit plus passer par le développement de l’éolien, et le cadre de vie des Français doit être protégé par des mesures immédiates.</w:t>
            </w:r>
            <w:r>
              <w:rPr>
                <w:rFonts w:ascii="Verdana" w:hAnsi="Verdana"/>
                <w:color w:val="000000"/>
                <w:sz w:val="18"/>
                <w:szCs w:val="18"/>
              </w:rPr>
              <w:br/>
              <w:t> </w:t>
            </w:r>
            <w:r>
              <w:rPr>
                <w:rFonts w:ascii="Verdana" w:hAnsi="Verdana"/>
                <w:color w:val="000000"/>
                <w:sz w:val="18"/>
                <w:szCs w:val="18"/>
              </w:rPr>
              <w:br/>
              <w:t>Le Président de la République a souligné, le 14 janvier 2020, que le « consensus sur l’éolien est en train de nettement s’affaiblir », et qu’ainsi cette énergie se trouvait exclue du « modèle français du renouvelable ». Il a conclu que « la capacité à développer massivement l’éolien terrestre en France est réduite ». Le 18 février 2020, la ministre de la Transition écologique et solidaire, Élisabeth Borne a, pour sa part, reconnu l'existence de « territoires dans lesquels on a une dispersion de petits parcs de taille et de forme variable qui donnent une saturation visuelle, voire une situation d’encerclement autour de certains bourgs qui est absolument insupportable ». Elle a déclaré « ne pas comprendre comment on a pu arriver » à des situations de « covisibilité avec des monuments historiques ».</w:t>
            </w:r>
            <w:r>
              <w:rPr>
                <w:rFonts w:ascii="Verdana" w:hAnsi="Verdana"/>
                <w:color w:val="000000"/>
                <w:sz w:val="18"/>
                <w:szCs w:val="18"/>
              </w:rPr>
              <w:br/>
              <w:t> </w:t>
            </w:r>
            <w:r>
              <w:rPr>
                <w:rFonts w:ascii="Verdana" w:hAnsi="Verdana"/>
                <w:color w:val="000000"/>
                <w:sz w:val="18"/>
                <w:szCs w:val="18"/>
              </w:rPr>
              <w:br/>
              <w:t>Des réunions se tiennent sous l’égide de Mme Emmanuelle Wargon, secrétaire d’État, visant à répartir « harmonieusement » 6.500 éoliennes (chiffre gouvernemental) d’ici 2028 dans le cadre d’une Programmation Pluriannuelle de l’Energie (PPE), en sus des 8 000 éoliennes terrestres déjà implantées dans le plus grand désordre depuis dix ans. Les nouveaux engins seraient plus hauts que les précédents, plus puissants et donc plus agressifs. Dès lors, aucune répartition « harmonieuse » n’est possible. Et pourtant, l’implantation de ces éoliennes est préparée par un démantèlement obstiné des normes de protection de l’environnement et une réduction sans précédent de la capacité d’agir en justice des citoyens (décrets Lecornu et De Rugy en 2018).  </w:t>
            </w:r>
            <w:r>
              <w:rPr>
                <w:rFonts w:ascii="Verdana" w:hAnsi="Verdana"/>
                <w:color w:val="000000"/>
                <w:sz w:val="18"/>
                <w:szCs w:val="18"/>
              </w:rPr>
              <w:br/>
              <w:t> </w:t>
            </w:r>
            <w:r>
              <w:rPr>
                <w:rFonts w:ascii="Verdana" w:hAnsi="Verdana"/>
                <w:color w:val="000000"/>
                <w:sz w:val="18"/>
                <w:szCs w:val="18"/>
              </w:rPr>
              <w:br/>
            </w:r>
            <w:r>
              <w:rPr>
                <w:rFonts w:ascii="Verdana" w:hAnsi="Verdana"/>
                <w:color w:val="000000"/>
                <w:sz w:val="18"/>
                <w:szCs w:val="18"/>
              </w:rPr>
              <w:br/>
              <w:t>Cet objectif se trouve en totale contradiction avec les déclarations récentes du chef de l’État.</w:t>
            </w:r>
            <w:r>
              <w:rPr>
                <w:rFonts w:ascii="Verdana" w:hAnsi="Verdana"/>
                <w:color w:val="000000"/>
                <w:sz w:val="18"/>
                <w:szCs w:val="18"/>
              </w:rPr>
              <w:br/>
              <w:t> </w:t>
            </w:r>
            <w:r>
              <w:rPr>
                <w:rFonts w:ascii="Verdana" w:hAnsi="Verdana"/>
                <w:color w:val="000000"/>
                <w:sz w:val="18"/>
                <w:szCs w:val="18"/>
              </w:rPr>
              <w:br/>
              <w:t xml:space="preserve">Normalement, celles-ci devraient se traduire par un moratoire de l’éolien terrestre. La secrétaire d’État à la Transition vient de le refuser. Elle a ajouté que la PPE, qui prévoit une multiplication par deux et demi en dix ans </w:t>
            </w:r>
            <w:r>
              <w:rPr>
                <w:rFonts w:ascii="Verdana" w:hAnsi="Verdana"/>
                <w:color w:val="000000"/>
                <w:sz w:val="18"/>
                <w:szCs w:val="18"/>
              </w:rPr>
              <w:lastRenderedPageBreak/>
              <w:t>du potentiel éolien terrestre installé dans notre pays, ne serait pas modifiée alors même que le rapport parlementaire sur les énergies renouvelables condamne la poursuite de cette programmation centrée sur l’éolien.</w:t>
            </w:r>
            <w:r>
              <w:rPr>
                <w:rFonts w:ascii="Verdana" w:hAnsi="Verdana"/>
                <w:color w:val="000000"/>
                <w:sz w:val="18"/>
                <w:szCs w:val="18"/>
              </w:rPr>
              <w:br/>
              <w:t> </w:t>
            </w:r>
            <w:r>
              <w:rPr>
                <w:rFonts w:ascii="Verdana" w:hAnsi="Verdana"/>
                <w:color w:val="000000"/>
                <w:sz w:val="18"/>
                <w:szCs w:val="18"/>
              </w:rPr>
              <w:br/>
              <w:t>Les associations refusent le processus délétère de répartition des 6500 nouvelles éoliennes visant à opposer les régions déjà victimes de ces machines à celles qui le sont moins par le biais d’un « bonus-malus », c’est-à-dire d’une modulation de l’aide publique selon l’emplacement. Deux raisons s’y opposent : on ne ferait que déplacer la douleur sans traiter le fonds du problème. En outre il s’agirait d’accroitre l’aide déjà excessive accordée aux promoteurs éoliens aux dépends du consommateur, le nombre des cas de bonus devant excéder celui des malus.</w:t>
            </w:r>
            <w:r>
              <w:rPr>
                <w:rFonts w:ascii="Verdana" w:hAnsi="Verdana"/>
                <w:color w:val="000000"/>
                <w:sz w:val="18"/>
                <w:szCs w:val="18"/>
              </w:rPr>
              <w:br/>
              <w:t> </w:t>
            </w:r>
            <w:r>
              <w:rPr>
                <w:rFonts w:ascii="Verdana" w:hAnsi="Verdana"/>
                <w:color w:val="000000"/>
                <w:sz w:val="18"/>
                <w:szCs w:val="18"/>
              </w:rPr>
              <w:br/>
              <w:t>Les associations demandent que l’on accroisse, d’urgence, la distance minimale entre les éoliennes et les habitations. Cette distance, 500 mètres à l’égard de toute habitation ou monument, a été fixée à une époque où les éoliennes étaient deux fois moins hautes qu’aujourd’hui. En effet, elles dépassaient rarement, en 2010, cent mètres de haut, pale comprise. Dès cette époque pourtant, leur voisinage était souvent insupportable. À présent, on voit surgir des projets de deux cents mètres, soit la hauteur de la tour Montparnasse.</w:t>
            </w:r>
            <w:r>
              <w:rPr>
                <w:rFonts w:ascii="Verdana" w:hAnsi="Verdana"/>
                <w:color w:val="000000"/>
                <w:sz w:val="18"/>
                <w:szCs w:val="18"/>
              </w:rPr>
              <w:br/>
              <w:t> </w:t>
            </w:r>
            <w:r>
              <w:rPr>
                <w:rFonts w:ascii="Verdana" w:hAnsi="Verdana"/>
                <w:color w:val="000000"/>
                <w:sz w:val="18"/>
                <w:szCs w:val="18"/>
              </w:rPr>
              <w:br/>
              <w:t>La distance minimale est donc à réviser. Elle devrait être portée à 10 fois la hauteur de l’éolienne, pale comprise, comme en Bavière ou en Pologne, avec un minimum de 1000 mètres (deux fois 500 mètres). Les associations n’ont reçu aucune réponse à cette proposition.</w:t>
            </w:r>
            <w:r>
              <w:rPr>
                <w:rFonts w:ascii="Verdana" w:hAnsi="Verdana"/>
                <w:color w:val="000000"/>
                <w:sz w:val="18"/>
                <w:szCs w:val="18"/>
              </w:rPr>
              <w:br/>
              <w:t> </w:t>
            </w:r>
            <w:r>
              <w:rPr>
                <w:rFonts w:ascii="Verdana" w:hAnsi="Verdana"/>
                <w:color w:val="000000"/>
                <w:sz w:val="18"/>
                <w:szCs w:val="18"/>
              </w:rPr>
              <w:br/>
              <w:t>Au surplus, Il est rappelé que, selon l’estimation des Cours d’appel, des notaires et des professionnels, la valeur des biens immobiliers voisins d’éoliennes chute de plus de 30%, quand leur propriétaire parvient à les vendre. Mais souvent, les biens très proches des éoliennes se révèlent invendables.</w:t>
            </w:r>
            <w:r>
              <w:rPr>
                <w:rFonts w:ascii="Verdana" w:hAnsi="Verdana"/>
                <w:color w:val="000000"/>
                <w:sz w:val="18"/>
                <w:szCs w:val="18"/>
              </w:rPr>
              <w:br/>
              <w:t> </w:t>
            </w:r>
            <w:r>
              <w:rPr>
                <w:rFonts w:ascii="Verdana" w:hAnsi="Verdana"/>
                <w:color w:val="000000"/>
                <w:sz w:val="18"/>
                <w:szCs w:val="18"/>
              </w:rPr>
              <w:br/>
              <w:t>Dans le cas des monuments historiques, l’avis de l’architecte des Bâtiments de France et, en cas de recours devant le préfet de région, celui de la Commission Régionale de l’Architecture et du Patrimoine (CRPA) doivent être recueillis pour toute implantation d’éolienne dans un rayon de 10km des monuments et des sites protégés. La commission des Affaires Culturelles de l’Assemblée l’avait préconisé en 2016. Son initiative, reprise par le Sénat, est restée sans suite.</w:t>
            </w:r>
            <w:r>
              <w:rPr>
                <w:rFonts w:ascii="Verdana" w:hAnsi="Verdana"/>
                <w:color w:val="000000"/>
                <w:sz w:val="18"/>
                <w:szCs w:val="18"/>
              </w:rPr>
              <w:br/>
              <w:t> </w:t>
            </w:r>
            <w:r>
              <w:rPr>
                <w:rFonts w:ascii="Verdana" w:hAnsi="Verdana"/>
                <w:color w:val="000000"/>
                <w:sz w:val="18"/>
                <w:szCs w:val="18"/>
              </w:rPr>
              <w:br/>
              <w:t>Enfin, la pression des promoteurs éoliens sur le terrain résulte du maintien de recettes garanties exorbitantes, dont le coût pour la collectivité croît de manière exponentielle. La formule des appels d’offres, préconisée par Bruxelles pour respecter le principe de la libre concurrence, ne concerne en France que les ensembles de plus de 6 éoliennes et est systématiquement contournée. Les associations exigent que la procédure des appels d’offre soit de manière immédiate appliquée à tout projet d’implantation d’éoliennes quel que soit leur nombre. Il n’y a aucune raison de déroger à ce principe.</w:t>
            </w:r>
            <w:r>
              <w:rPr>
                <w:rFonts w:ascii="Verdana" w:hAnsi="Verdana"/>
                <w:color w:val="000000"/>
                <w:sz w:val="18"/>
                <w:szCs w:val="18"/>
              </w:rPr>
              <w:br/>
              <w:t> </w:t>
            </w:r>
            <w:r>
              <w:rPr>
                <w:rFonts w:ascii="Verdana" w:hAnsi="Verdana"/>
                <w:color w:val="000000"/>
                <w:sz w:val="18"/>
                <w:szCs w:val="18"/>
              </w:rPr>
              <w:br/>
              <w:t> </w:t>
            </w:r>
            <w:r>
              <w:rPr>
                <w:rFonts w:ascii="Verdana" w:hAnsi="Verdana"/>
                <w:color w:val="000000"/>
                <w:sz w:val="18"/>
                <w:szCs w:val="18"/>
              </w:rPr>
              <w:br/>
              <w:t>Les neuf associations réaffirment leur attachement aux paysages, qu’ils soient exceptionnels ou quotidiens. Ils forment en effet le cadre de vie ou de vacances des Français, et le contexte de nos monuments les plus précieux. On ne saurait les sacrifier à l’éolien, dont l’impact environnemental est globalement négatif. D’autres voies peuvent conduire à une transition écologique acceptée par les citoyens.</w:t>
            </w:r>
            <w:r>
              <w:rPr>
                <w:rFonts w:ascii="Verdana" w:hAnsi="Verdana"/>
                <w:color w:val="000000"/>
                <w:sz w:val="18"/>
                <w:szCs w:val="18"/>
              </w:rPr>
              <w:br/>
              <w:t> </w:t>
            </w:r>
            <w:r>
              <w:rPr>
                <w:rFonts w:ascii="Verdana" w:hAnsi="Verdana"/>
                <w:color w:val="000000"/>
                <w:sz w:val="18"/>
                <w:szCs w:val="18"/>
              </w:rPr>
              <w:br/>
              <w:t> </w:t>
            </w:r>
            <w:r>
              <w:rPr>
                <w:rFonts w:ascii="Verdana" w:hAnsi="Verdana"/>
                <w:color w:val="000000"/>
                <w:sz w:val="18"/>
                <w:szCs w:val="18"/>
              </w:rPr>
              <w:br/>
            </w:r>
            <w:r>
              <w:rPr>
                <w:rFonts w:ascii="Verdana" w:hAnsi="Verdana"/>
                <w:color w:val="000000"/>
                <w:sz w:val="18"/>
                <w:szCs w:val="18"/>
                <w:u w:val="single"/>
              </w:rPr>
              <w:t>Contacts presse :</w:t>
            </w:r>
            <w:r>
              <w:rPr>
                <w:rFonts w:ascii="Verdana" w:hAnsi="Verdana"/>
                <w:color w:val="000000"/>
                <w:sz w:val="18"/>
                <w:szCs w:val="18"/>
              </w:rPr>
              <w:br/>
            </w:r>
            <w:r>
              <w:rPr>
                <w:rFonts w:ascii="Verdana" w:hAnsi="Verdana"/>
                <w:color w:val="000000"/>
                <w:sz w:val="18"/>
                <w:szCs w:val="18"/>
              </w:rPr>
              <w:br/>
              <w:t>FEDERATION ENVIRONNEMENT DURABLE –</w:t>
            </w:r>
            <w:r>
              <w:rPr>
                <w:rFonts w:ascii="Verdana" w:hAnsi="Verdana"/>
                <w:color w:val="000000"/>
                <w:sz w:val="18"/>
                <w:szCs w:val="18"/>
              </w:rPr>
              <w:br/>
              <w:t>Jean-Louis Butré : </w:t>
            </w:r>
            <w:hyperlink r:id="rId6" w:tgtFrame="_blank" w:history="1">
              <w:r>
                <w:rPr>
                  <w:rStyle w:val="Lienhypertexte"/>
                  <w:rFonts w:ascii="Verdana" w:hAnsi="Verdana"/>
                  <w:i/>
                  <w:iCs/>
                  <w:color w:val="993300"/>
                  <w:sz w:val="18"/>
                  <w:szCs w:val="18"/>
                </w:rPr>
                <w:t>jlbutre@gmail.com</w:t>
              </w:r>
            </w:hyperlink>
            <w:r>
              <w:rPr>
                <w:rFonts w:ascii="Verdana" w:hAnsi="Verdana"/>
                <w:color w:val="000000"/>
                <w:sz w:val="18"/>
                <w:szCs w:val="18"/>
              </w:rPr>
              <w:br/>
              <w:t>0680993808</w:t>
            </w:r>
            <w:r>
              <w:rPr>
                <w:rFonts w:ascii="Verdana" w:hAnsi="Verdana"/>
                <w:color w:val="000000"/>
                <w:sz w:val="18"/>
                <w:szCs w:val="18"/>
              </w:rPr>
              <w:br/>
            </w:r>
            <w:r>
              <w:rPr>
                <w:rFonts w:ascii="Verdana" w:hAnsi="Verdana"/>
                <w:color w:val="000000"/>
                <w:sz w:val="18"/>
                <w:szCs w:val="18"/>
              </w:rPr>
              <w:br/>
              <w:t>LA DEMEURE HISTORIQUE –</w:t>
            </w:r>
            <w:r>
              <w:rPr>
                <w:rFonts w:ascii="Verdana" w:hAnsi="Verdana"/>
                <w:color w:val="000000"/>
                <w:sz w:val="18"/>
                <w:szCs w:val="18"/>
              </w:rPr>
              <w:br/>
              <w:t>Patrice Cahart : </w:t>
            </w:r>
            <w:hyperlink r:id="rId7" w:tgtFrame="_blank" w:history="1">
              <w:r>
                <w:rPr>
                  <w:rStyle w:val="Lienhypertexte"/>
                  <w:rFonts w:ascii="Verdana" w:hAnsi="Verdana"/>
                  <w:i/>
                  <w:iCs/>
                  <w:color w:val="993300"/>
                  <w:sz w:val="18"/>
                  <w:szCs w:val="18"/>
                </w:rPr>
                <w:t>p.cahart@orange.fr</w:t>
              </w:r>
            </w:hyperlink>
            <w:r>
              <w:rPr>
                <w:rFonts w:ascii="Verdana" w:hAnsi="Verdana"/>
                <w:color w:val="000000"/>
                <w:sz w:val="18"/>
                <w:szCs w:val="18"/>
              </w:rPr>
              <w:br/>
            </w:r>
            <w:r>
              <w:rPr>
                <w:rFonts w:ascii="Verdana" w:hAnsi="Verdana"/>
                <w:color w:val="000000"/>
                <w:sz w:val="18"/>
                <w:szCs w:val="18"/>
              </w:rPr>
              <w:br/>
              <w:t>MAISONS PAYSANNES DE FRANCE –</w:t>
            </w:r>
            <w:r>
              <w:rPr>
                <w:rFonts w:ascii="Verdana" w:hAnsi="Verdana"/>
                <w:color w:val="000000"/>
                <w:sz w:val="18"/>
                <w:szCs w:val="18"/>
              </w:rPr>
              <w:br/>
              <w:t>Éric Chalhoub : </w:t>
            </w:r>
            <w:hyperlink r:id="rId8" w:tgtFrame="_blank" w:history="1">
              <w:r>
                <w:rPr>
                  <w:rStyle w:val="Lienhypertexte"/>
                  <w:rFonts w:ascii="Verdana" w:hAnsi="Verdana"/>
                  <w:i/>
                  <w:iCs/>
                  <w:color w:val="993300"/>
                  <w:sz w:val="18"/>
                  <w:szCs w:val="18"/>
                </w:rPr>
                <w:t>eric.chalhoub@wanadoo.fr</w:t>
              </w:r>
            </w:hyperlink>
            <w:r>
              <w:rPr>
                <w:rFonts w:ascii="Verdana" w:hAnsi="Verdana"/>
                <w:color w:val="000000"/>
                <w:sz w:val="18"/>
                <w:szCs w:val="18"/>
              </w:rPr>
              <w:br/>
            </w:r>
            <w:r>
              <w:rPr>
                <w:rFonts w:ascii="Verdana" w:hAnsi="Verdana"/>
                <w:color w:val="000000"/>
                <w:sz w:val="18"/>
                <w:szCs w:val="18"/>
              </w:rPr>
              <w:br/>
              <w:t>PATRIMOINE ENVIRONNEMENT –</w:t>
            </w:r>
            <w:r>
              <w:rPr>
                <w:rFonts w:ascii="Verdana" w:hAnsi="Verdana"/>
                <w:color w:val="000000"/>
                <w:sz w:val="18"/>
                <w:szCs w:val="18"/>
              </w:rPr>
              <w:br/>
              <w:t>Éric Duthoo : </w:t>
            </w:r>
            <w:hyperlink r:id="rId9" w:tgtFrame="_blank" w:history="1">
              <w:r>
                <w:rPr>
                  <w:rStyle w:val="Lienhypertexte"/>
                  <w:rFonts w:ascii="Verdana" w:hAnsi="Verdana"/>
                  <w:i/>
                  <w:iCs/>
                  <w:color w:val="993300"/>
                  <w:sz w:val="18"/>
                  <w:szCs w:val="18"/>
                </w:rPr>
                <w:t>eric.duthoo@orange.fr</w:t>
              </w:r>
            </w:hyperlink>
            <w:r>
              <w:rPr>
                <w:rFonts w:ascii="Verdana" w:hAnsi="Verdana"/>
                <w:color w:val="000000"/>
                <w:sz w:val="18"/>
                <w:szCs w:val="18"/>
              </w:rPr>
              <w:br/>
            </w:r>
            <w:r>
              <w:rPr>
                <w:rFonts w:ascii="Verdana" w:hAnsi="Verdana"/>
                <w:color w:val="000000"/>
                <w:sz w:val="18"/>
                <w:szCs w:val="18"/>
              </w:rPr>
              <w:br/>
              <w:t>REMPART – Olivier Lenoir : </w:t>
            </w:r>
            <w:hyperlink r:id="rId10" w:tgtFrame="_blank" w:history="1">
              <w:r>
                <w:rPr>
                  <w:rStyle w:val="Lienhypertexte"/>
                  <w:rFonts w:ascii="Verdana" w:hAnsi="Verdana"/>
                  <w:i/>
                  <w:iCs/>
                  <w:color w:val="993300"/>
                  <w:sz w:val="18"/>
                  <w:szCs w:val="18"/>
                </w:rPr>
                <w:t>lenoir@rempart.com</w:t>
              </w:r>
            </w:hyperlink>
            <w:r>
              <w:rPr>
                <w:rFonts w:ascii="Verdana" w:hAnsi="Verdana"/>
                <w:color w:val="000000"/>
                <w:sz w:val="18"/>
                <w:szCs w:val="18"/>
              </w:rPr>
              <w:br/>
              <w:t>SAUVEGARDE DE L’ART FRANÇAIS –</w:t>
            </w:r>
            <w:r>
              <w:rPr>
                <w:rFonts w:ascii="Verdana" w:hAnsi="Verdana"/>
                <w:color w:val="000000"/>
                <w:sz w:val="18"/>
                <w:szCs w:val="18"/>
              </w:rPr>
              <w:br/>
            </w:r>
            <w:r>
              <w:rPr>
                <w:rFonts w:ascii="Verdana" w:hAnsi="Verdana"/>
                <w:color w:val="000000"/>
                <w:sz w:val="18"/>
                <w:szCs w:val="18"/>
              </w:rPr>
              <w:br/>
              <w:t>Alexia Monteillet : </w:t>
            </w:r>
            <w:hyperlink r:id="rId11" w:tgtFrame="_blank" w:history="1">
              <w:r>
                <w:rPr>
                  <w:rStyle w:val="Lienhypertexte"/>
                  <w:rFonts w:ascii="Verdana" w:hAnsi="Verdana"/>
                  <w:i/>
                  <w:iCs/>
                  <w:color w:val="993300"/>
                  <w:sz w:val="18"/>
                  <w:szCs w:val="18"/>
                </w:rPr>
                <w:t>communication@sauvegardeartfrancais.fr</w:t>
              </w:r>
            </w:hyperlink>
            <w:r>
              <w:rPr>
                <w:rFonts w:ascii="Verdana" w:hAnsi="Verdana"/>
                <w:color w:val="000000"/>
                <w:sz w:val="18"/>
                <w:szCs w:val="18"/>
              </w:rPr>
              <w:br/>
            </w:r>
            <w:r>
              <w:rPr>
                <w:rFonts w:ascii="Verdana" w:hAnsi="Verdana"/>
                <w:color w:val="000000"/>
                <w:sz w:val="18"/>
                <w:szCs w:val="18"/>
              </w:rPr>
              <w:br/>
              <w:t>SITES &amp; MONUMENTS –</w:t>
            </w:r>
            <w:r>
              <w:rPr>
                <w:rFonts w:ascii="Verdana" w:hAnsi="Verdana"/>
                <w:color w:val="000000"/>
                <w:sz w:val="18"/>
                <w:szCs w:val="18"/>
              </w:rPr>
              <w:br/>
              <w:t>Julien Lacaze : </w:t>
            </w:r>
            <w:hyperlink r:id="rId12" w:tgtFrame="_blank" w:history="1">
              <w:r>
                <w:rPr>
                  <w:rStyle w:val="Lienhypertexte"/>
                  <w:rFonts w:ascii="Verdana" w:hAnsi="Verdana"/>
                  <w:i/>
                  <w:iCs/>
                  <w:color w:val="993300"/>
                  <w:sz w:val="18"/>
                  <w:szCs w:val="18"/>
                </w:rPr>
                <w:t>julien.lacaze@yahoo.fr</w:t>
              </w:r>
            </w:hyperlink>
            <w:r>
              <w:rPr>
                <w:rFonts w:ascii="Verdana" w:hAnsi="Verdana"/>
                <w:color w:val="000000"/>
                <w:sz w:val="18"/>
                <w:szCs w:val="18"/>
              </w:rPr>
              <w:br/>
            </w:r>
            <w:r>
              <w:rPr>
                <w:rFonts w:ascii="Verdana" w:hAnsi="Verdana"/>
                <w:color w:val="000000"/>
                <w:sz w:val="18"/>
                <w:szCs w:val="18"/>
              </w:rPr>
              <w:lastRenderedPageBreak/>
              <w:br/>
              <w:t>VENT DE COLERE -</w:t>
            </w:r>
            <w:r>
              <w:rPr>
                <w:rFonts w:ascii="Verdana" w:hAnsi="Verdana"/>
                <w:color w:val="000000"/>
                <w:sz w:val="18"/>
                <w:szCs w:val="18"/>
              </w:rPr>
              <w:br/>
              <w:t>Daniel Steinbach : </w:t>
            </w:r>
            <w:hyperlink r:id="rId13" w:tgtFrame="_blank" w:history="1">
              <w:r>
                <w:rPr>
                  <w:rStyle w:val="Lienhypertexte"/>
                  <w:rFonts w:ascii="Verdana" w:hAnsi="Verdana"/>
                  <w:i/>
                  <w:iCs/>
                  <w:color w:val="993300"/>
                  <w:sz w:val="18"/>
                  <w:szCs w:val="18"/>
                </w:rPr>
                <w:t>contact@ventdecolere.org</w:t>
              </w:r>
            </w:hyperlink>
            <w:r>
              <w:rPr>
                <w:rFonts w:ascii="Verdana" w:hAnsi="Verdana"/>
                <w:color w:val="000000"/>
                <w:sz w:val="18"/>
                <w:szCs w:val="18"/>
              </w:rPr>
              <w:br/>
            </w:r>
            <w:r>
              <w:rPr>
                <w:rFonts w:ascii="Verdana" w:hAnsi="Verdana"/>
                <w:color w:val="000000"/>
                <w:sz w:val="18"/>
                <w:szCs w:val="18"/>
              </w:rPr>
              <w:br/>
              <w:t>VMF –</w:t>
            </w:r>
            <w:r>
              <w:rPr>
                <w:rFonts w:ascii="Verdana" w:hAnsi="Verdana"/>
                <w:color w:val="000000"/>
                <w:sz w:val="18"/>
                <w:szCs w:val="18"/>
              </w:rPr>
              <w:br/>
              <w:t>Caroline de Sagazan : </w:t>
            </w:r>
            <w:hyperlink r:id="rId14" w:tgtFrame="_blank" w:history="1">
              <w:r>
                <w:rPr>
                  <w:rStyle w:val="Lienhypertexte"/>
                  <w:rFonts w:ascii="Verdana" w:hAnsi="Verdana"/>
                  <w:i/>
                  <w:iCs/>
                  <w:color w:val="993300"/>
                  <w:sz w:val="18"/>
                  <w:szCs w:val="18"/>
                </w:rPr>
                <w:t>caroline.desagazan@vmfpatrimoine.org</w:t>
              </w:r>
            </w:hyperlink>
            <w:r>
              <w:rPr>
                <w:rFonts w:ascii="Verdana" w:hAnsi="Verdana"/>
                <w:color w:val="000000"/>
                <w:sz w:val="18"/>
                <w:szCs w:val="18"/>
              </w:rPr>
              <w:br/>
              <w:t> </w:t>
            </w:r>
            <w:r>
              <w:rPr>
                <w:rFonts w:ascii="Verdana" w:hAnsi="Verdana"/>
                <w:color w:val="000000"/>
                <w:sz w:val="18"/>
                <w:szCs w:val="18"/>
              </w:rPr>
              <w:br/>
            </w:r>
            <w:r>
              <w:rPr>
                <w:rFonts w:ascii="Verdana" w:hAnsi="Verdana"/>
                <w:i/>
                <w:iCs/>
                <w:noProof/>
                <w:color w:val="993300"/>
                <w:sz w:val="18"/>
                <w:szCs w:val="18"/>
              </w:rPr>
              <w:drawing>
                <wp:inline distT="0" distB="0" distL="0" distR="0">
                  <wp:extent cx="714375" cy="714375"/>
                  <wp:effectExtent l="0" t="0" r="9525" b="9525"/>
                  <wp:docPr id="2" name="Image 2" descr="https://ci4.googleusercontent.com/proxy/enVmh5GbrPjuguMGymUSBEiE_zQB256FmnDCBGkqv2niNpNGUSqXz79EfR2aJH1zlnOpSnSSQ5_Pw5ZTBTq5Flr2lnngSS2FFUWT3QM=s0-d-e1-ft#http://cmeol.info/media/com_acymailing/upload/pdf_logo.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246105789040859440_x0000_i1026" descr="https://ci4.googleusercontent.com/proxy/enVmh5GbrPjuguMGymUSBEiE_zQB256FmnDCBGkqv2niNpNGUSqXz79EfR2aJH1zlnOpSnSSQ5_Pw5ZTBTq5Flr2lnngSS2FFUWT3QM=s0-d-e1-ft#http://cmeol.info/media/com_acymailing/upload/pdf_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455AF2" w:rsidRDefault="00455AF2">
            <w:pPr>
              <w:jc w:val="center"/>
              <w:rPr>
                <w:rFonts w:ascii="Verdana" w:hAnsi="Verdana" w:cs="Helvetica"/>
                <w:color w:val="000000"/>
                <w:sz w:val="18"/>
                <w:szCs w:val="18"/>
              </w:rPr>
            </w:pPr>
            <w:r>
              <w:rPr>
                <w:rFonts w:ascii="Verdana" w:hAnsi="Verdana" w:cs="Helvetica"/>
                <w:color w:val="000000"/>
                <w:sz w:val="18"/>
                <w:szCs w:val="18"/>
              </w:rPr>
              <w:pict>
                <v:rect id="_x0000_i1025" style="width:523.3pt;height:1.5pt" o:hralign="center" o:hrstd="t" o:hr="t" fillcolor="#a0a0a0" stroked="f"/>
              </w:pict>
            </w:r>
          </w:p>
          <w:p w:rsidR="00455AF2" w:rsidRDefault="00455AF2">
            <w:pPr>
              <w:jc w:val="both"/>
              <w:rPr>
                <w:rFonts w:ascii="Times New Roman" w:hAnsi="Times New Roman" w:cs="Times New Roman"/>
                <w:color w:val="222222"/>
                <w:sz w:val="24"/>
                <w:szCs w:val="24"/>
              </w:rPr>
            </w:pPr>
            <w:r>
              <w:rPr>
                <w:rFonts w:ascii="Verdana" w:hAnsi="Verdana"/>
                <w:color w:val="000000"/>
                <w:sz w:val="18"/>
                <w:szCs w:val="18"/>
              </w:rPr>
              <w:t> </w:t>
            </w:r>
          </w:p>
          <w:p w:rsidR="00455AF2" w:rsidRDefault="00455AF2">
            <w:pPr>
              <w:pStyle w:val="NormalWeb"/>
              <w:spacing w:before="0" w:beforeAutospacing="0" w:after="0" w:afterAutospacing="0"/>
              <w:rPr>
                <w:rFonts w:ascii="Helvetica" w:hAnsi="Helvetica" w:cs="Helvetica"/>
                <w:color w:val="222222"/>
              </w:rPr>
            </w:pPr>
            <w:r>
              <w:rPr>
                <w:rFonts w:ascii="Verdana" w:hAnsi="Verdana" w:cs="Helvetica"/>
                <w:color w:val="000000"/>
                <w:sz w:val="18"/>
                <w:szCs w:val="18"/>
              </w:rPr>
              <w:t> </w:t>
            </w:r>
          </w:p>
          <w:p w:rsidR="00455AF2" w:rsidRDefault="00455AF2">
            <w:pPr>
              <w:pStyle w:val="NormalWeb"/>
              <w:spacing w:before="0" w:beforeAutospacing="0" w:after="0" w:afterAutospacing="0"/>
              <w:rPr>
                <w:rFonts w:ascii="Helvetica" w:hAnsi="Helvetica" w:cs="Helvetica"/>
                <w:color w:val="222222"/>
              </w:rPr>
            </w:pPr>
            <w:r>
              <w:rPr>
                <w:rFonts w:ascii="Verdana" w:hAnsi="Verdana" w:cs="Helvetica"/>
                <w:color w:val="000000"/>
                <w:sz w:val="18"/>
                <w:szCs w:val="18"/>
              </w:rPr>
              <w:t>Cordialement</w:t>
            </w:r>
          </w:p>
          <w:p w:rsidR="00455AF2" w:rsidRDefault="00455AF2">
            <w:pPr>
              <w:pStyle w:val="NormalWeb"/>
              <w:spacing w:before="0" w:beforeAutospacing="0" w:after="0" w:afterAutospacing="0"/>
              <w:rPr>
                <w:rFonts w:ascii="Helvetica" w:hAnsi="Helvetica" w:cs="Helvetica"/>
                <w:color w:val="222222"/>
              </w:rPr>
            </w:pPr>
            <w:r>
              <w:rPr>
                <w:rFonts w:ascii="Verdana" w:hAnsi="Verdana" w:cs="Helvetica"/>
                <w:color w:val="000000"/>
                <w:sz w:val="18"/>
                <w:szCs w:val="18"/>
              </w:rPr>
              <w:t>Jean-Louis Butré</w:t>
            </w:r>
            <w:r>
              <w:rPr>
                <w:rFonts w:ascii="Verdana" w:hAnsi="Verdana" w:cs="Helvetica"/>
                <w:color w:val="000000"/>
                <w:sz w:val="18"/>
                <w:szCs w:val="18"/>
              </w:rPr>
              <w:br/>
              <w:t>Président</w:t>
            </w:r>
          </w:p>
          <w:p w:rsidR="00455AF2" w:rsidRDefault="00455AF2">
            <w:pPr>
              <w:pStyle w:val="NormalWeb"/>
              <w:spacing w:before="0" w:beforeAutospacing="0" w:after="0" w:afterAutospacing="0"/>
              <w:rPr>
                <w:rFonts w:ascii="Helvetica" w:hAnsi="Helvetica" w:cs="Helvetica"/>
                <w:color w:val="222222"/>
              </w:rPr>
            </w:pPr>
            <w:r>
              <w:rPr>
                <w:rFonts w:ascii="Verdana" w:hAnsi="Verdana" w:cs="Helvetica"/>
                <w:color w:val="000000"/>
                <w:sz w:val="18"/>
                <w:szCs w:val="18"/>
              </w:rPr>
              <w:t>Fédération Environnement Durable</w:t>
            </w:r>
          </w:p>
          <w:p w:rsidR="00455AF2" w:rsidRDefault="00455AF2">
            <w:pPr>
              <w:pStyle w:val="NormalWeb"/>
              <w:spacing w:before="0" w:beforeAutospacing="0" w:after="0" w:afterAutospacing="0"/>
              <w:rPr>
                <w:rFonts w:ascii="Helvetica" w:hAnsi="Helvetica" w:cs="Helvetica"/>
                <w:color w:val="222222"/>
              </w:rPr>
            </w:pPr>
            <w:hyperlink r:id="rId17" w:tgtFrame="_blank" w:history="1">
              <w:r>
                <w:rPr>
                  <w:rStyle w:val="Lienhypertexte"/>
                  <w:rFonts w:ascii="Verdana" w:hAnsi="Verdana" w:cs="Helvetica"/>
                  <w:i/>
                  <w:iCs/>
                  <w:color w:val="993300"/>
                  <w:sz w:val="18"/>
                  <w:szCs w:val="18"/>
                </w:rPr>
                <w:t>http://environnementdurable.net</w:t>
              </w:r>
            </w:hyperlink>
          </w:p>
          <w:p w:rsidR="00455AF2" w:rsidRDefault="00455AF2">
            <w:pPr>
              <w:pStyle w:val="NormalWeb"/>
              <w:spacing w:before="0" w:beforeAutospacing="0" w:after="0" w:afterAutospacing="0"/>
              <w:rPr>
                <w:rFonts w:ascii="Helvetica" w:hAnsi="Helvetica" w:cs="Helvetica"/>
                <w:color w:val="222222"/>
              </w:rPr>
            </w:pPr>
            <w:hyperlink r:id="rId18" w:tgtFrame="_blank" w:history="1">
              <w:r>
                <w:rPr>
                  <w:rStyle w:val="Lienhypertexte"/>
                  <w:rFonts w:ascii="Verdana" w:hAnsi="Verdana" w:cs="Helvetica"/>
                  <w:i/>
                  <w:iCs/>
                  <w:color w:val="993300"/>
                  <w:sz w:val="18"/>
                  <w:szCs w:val="18"/>
                </w:rPr>
                <w:t>contact@environnementdurable.net</w:t>
              </w:r>
            </w:hyperlink>
            <w:r>
              <w:rPr>
                <w:rFonts w:ascii="Verdana" w:hAnsi="Verdana" w:cs="Helvetica"/>
                <w:color w:val="000000"/>
                <w:sz w:val="18"/>
                <w:szCs w:val="18"/>
              </w:rPr>
              <w:br/>
              <w:t>tel 06 80 99 38 08</w:t>
            </w:r>
          </w:p>
        </w:tc>
      </w:tr>
    </w:tbl>
    <w:p w:rsidR="007B5234" w:rsidRDefault="007B5234"/>
    <w:sectPr w:rsidR="007B5234" w:rsidSect="009C34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E6"/>
    <w:rsid w:val="0013083A"/>
    <w:rsid w:val="00373082"/>
    <w:rsid w:val="00455AF2"/>
    <w:rsid w:val="007B5234"/>
    <w:rsid w:val="00854B38"/>
    <w:rsid w:val="009C34E6"/>
    <w:rsid w:val="00D92266"/>
    <w:rsid w:val="00DD69AA"/>
    <w:rsid w:val="00FD2E0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910E2-6982-4D23-B361-483EB907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C34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C34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9C34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34E6"/>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C34E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9C34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34E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C34E6"/>
    <w:rPr>
      <w:b/>
      <w:bCs/>
    </w:rPr>
  </w:style>
  <w:style w:type="character" w:styleId="Lienhypertexte">
    <w:name w:val="Hyperlink"/>
    <w:basedOn w:val="Policepardfaut"/>
    <w:uiPriority w:val="99"/>
    <w:unhideWhenUsed/>
    <w:rsid w:val="009C34E6"/>
    <w:rPr>
      <w:color w:val="0000FF"/>
      <w:u w:val="single"/>
    </w:rPr>
  </w:style>
  <w:style w:type="character" w:customStyle="1" w:styleId="articledate-creditcredit">
    <w:name w:val="article__date-credit__credit"/>
    <w:basedOn w:val="Policepardfaut"/>
    <w:rsid w:val="009C34E6"/>
  </w:style>
  <w:style w:type="paragraph" w:customStyle="1" w:styleId="articleauthorname">
    <w:name w:val="article__author__name"/>
    <w:basedOn w:val="Normal"/>
    <w:rsid w:val="009C3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uthorpost-date">
    <w:name w:val="article__author__post-date"/>
    <w:basedOn w:val="Normal"/>
    <w:rsid w:val="009C3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46894395094136687style7">
    <w:name w:val="m_246894395094136687style7"/>
    <w:basedOn w:val="Policepardfaut"/>
    <w:rsid w:val="00FD2E09"/>
  </w:style>
  <w:style w:type="character" w:styleId="Accentuation">
    <w:name w:val="Emphasis"/>
    <w:basedOn w:val="Policepardfaut"/>
    <w:uiPriority w:val="20"/>
    <w:qFormat/>
    <w:rsid w:val="00D92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2388">
      <w:bodyDiv w:val="1"/>
      <w:marLeft w:val="0"/>
      <w:marRight w:val="0"/>
      <w:marTop w:val="0"/>
      <w:marBottom w:val="0"/>
      <w:divBdr>
        <w:top w:val="none" w:sz="0" w:space="0" w:color="auto"/>
        <w:left w:val="none" w:sz="0" w:space="0" w:color="auto"/>
        <w:bottom w:val="none" w:sz="0" w:space="0" w:color="auto"/>
        <w:right w:val="none" w:sz="0" w:space="0" w:color="auto"/>
      </w:divBdr>
    </w:div>
    <w:div w:id="339545755">
      <w:bodyDiv w:val="1"/>
      <w:marLeft w:val="0"/>
      <w:marRight w:val="0"/>
      <w:marTop w:val="0"/>
      <w:marBottom w:val="0"/>
      <w:divBdr>
        <w:top w:val="none" w:sz="0" w:space="0" w:color="auto"/>
        <w:left w:val="none" w:sz="0" w:space="0" w:color="auto"/>
        <w:bottom w:val="none" w:sz="0" w:space="0" w:color="auto"/>
        <w:right w:val="none" w:sz="0" w:space="0" w:color="auto"/>
      </w:divBdr>
      <w:divsChild>
        <w:div w:id="1740470585">
          <w:marLeft w:val="0"/>
          <w:marRight w:val="0"/>
          <w:marTop w:val="0"/>
          <w:marBottom w:val="0"/>
          <w:divBdr>
            <w:top w:val="none" w:sz="0" w:space="0" w:color="auto"/>
            <w:left w:val="none" w:sz="0" w:space="0" w:color="auto"/>
            <w:bottom w:val="single" w:sz="36" w:space="0" w:color="D39F9F"/>
            <w:right w:val="none" w:sz="0" w:space="0" w:color="auto"/>
          </w:divBdr>
        </w:div>
      </w:divsChild>
    </w:div>
    <w:div w:id="344282723">
      <w:bodyDiv w:val="1"/>
      <w:marLeft w:val="0"/>
      <w:marRight w:val="0"/>
      <w:marTop w:val="0"/>
      <w:marBottom w:val="0"/>
      <w:divBdr>
        <w:top w:val="none" w:sz="0" w:space="0" w:color="auto"/>
        <w:left w:val="none" w:sz="0" w:space="0" w:color="auto"/>
        <w:bottom w:val="none" w:sz="0" w:space="0" w:color="auto"/>
        <w:right w:val="none" w:sz="0" w:space="0" w:color="auto"/>
      </w:divBdr>
      <w:divsChild>
        <w:div w:id="24599457">
          <w:marLeft w:val="0"/>
          <w:marRight w:val="0"/>
          <w:marTop w:val="0"/>
          <w:marBottom w:val="0"/>
          <w:divBdr>
            <w:top w:val="none" w:sz="0" w:space="0" w:color="auto"/>
            <w:left w:val="none" w:sz="0" w:space="0" w:color="auto"/>
            <w:bottom w:val="single" w:sz="8" w:space="3" w:color="D6D6D6"/>
            <w:right w:val="none" w:sz="0" w:space="0" w:color="auto"/>
          </w:divBdr>
        </w:div>
        <w:div w:id="1447432237">
          <w:marLeft w:val="0"/>
          <w:marRight w:val="0"/>
          <w:marTop w:val="0"/>
          <w:marBottom w:val="0"/>
          <w:divBdr>
            <w:top w:val="none" w:sz="0" w:space="0" w:color="auto"/>
            <w:left w:val="none" w:sz="0" w:space="0" w:color="auto"/>
            <w:bottom w:val="none" w:sz="0" w:space="0" w:color="auto"/>
            <w:right w:val="none" w:sz="0" w:space="0" w:color="auto"/>
          </w:divBdr>
        </w:div>
      </w:divsChild>
    </w:div>
    <w:div w:id="541553275">
      <w:bodyDiv w:val="1"/>
      <w:marLeft w:val="0"/>
      <w:marRight w:val="0"/>
      <w:marTop w:val="0"/>
      <w:marBottom w:val="0"/>
      <w:divBdr>
        <w:top w:val="none" w:sz="0" w:space="0" w:color="auto"/>
        <w:left w:val="none" w:sz="0" w:space="0" w:color="auto"/>
        <w:bottom w:val="none" w:sz="0" w:space="0" w:color="auto"/>
        <w:right w:val="none" w:sz="0" w:space="0" w:color="auto"/>
      </w:divBdr>
    </w:div>
    <w:div w:id="591084313">
      <w:bodyDiv w:val="1"/>
      <w:marLeft w:val="0"/>
      <w:marRight w:val="0"/>
      <w:marTop w:val="0"/>
      <w:marBottom w:val="0"/>
      <w:divBdr>
        <w:top w:val="none" w:sz="0" w:space="0" w:color="auto"/>
        <w:left w:val="none" w:sz="0" w:space="0" w:color="auto"/>
        <w:bottom w:val="none" w:sz="0" w:space="0" w:color="auto"/>
        <w:right w:val="none" w:sz="0" w:space="0" w:color="auto"/>
      </w:divBdr>
      <w:divsChild>
        <w:div w:id="645552620">
          <w:marLeft w:val="0"/>
          <w:marRight w:val="0"/>
          <w:marTop w:val="0"/>
          <w:marBottom w:val="0"/>
          <w:divBdr>
            <w:top w:val="none" w:sz="0" w:space="0" w:color="auto"/>
            <w:left w:val="none" w:sz="0" w:space="0" w:color="auto"/>
            <w:bottom w:val="single" w:sz="8" w:space="3" w:color="D6D6D6"/>
            <w:right w:val="none" w:sz="0" w:space="0" w:color="auto"/>
          </w:divBdr>
        </w:div>
        <w:div w:id="1680500563">
          <w:marLeft w:val="0"/>
          <w:marRight w:val="0"/>
          <w:marTop w:val="0"/>
          <w:marBottom w:val="0"/>
          <w:divBdr>
            <w:top w:val="none" w:sz="0" w:space="0" w:color="auto"/>
            <w:left w:val="none" w:sz="0" w:space="0" w:color="auto"/>
            <w:bottom w:val="none" w:sz="0" w:space="0" w:color="auto"/>
            <w:right w:val="none" w:sz="0" w:space="0" w:color="auto"/>
          </w:divBdr>
        </w:div>
      </w:divsChild>
    </w:div>
    <w:div w:id="1748531252">
      <w:bodyDiv w:val="1"/>
      <w:marLeft w:val="0"/>
      <w:marRight w:val="0"/>
      <w:marTop w:val="0"/>
      <w:marBottom w:val="0"/>
      <w:divBdr>
        <w:top w:val="none" w:sz="0" w:space="0" w:color="auto"/>
        <w:left w:val="none" w:sz="0" w:space="0" w:color="auto"/>
        <w:bottom w:val="none" w:sz="0" w:space="0" w:color="auto"/>
        <w:right w:val="none" w:sz="0" w:space="0" w:color="auto"/>
      </w:divBdr>
      <w:divsChild>
        <w:div w:id="838547688">
          <w:marLeft w:val="0"/>
          <w:marRight w:val="0"/>
          <w:marTop w:val="0"/>
          <w:marBottom w:val="0"/>
          <w:divBdr>
            <w:top w:val="none" w:sz="0" w:space="0" w:color="auto"/>
            <w:left w:val="none" w:sz="0" w:space="0" w:color="auto"/>
            <w:bottom w:val="single" w:sz="36" w:space="0" w:color="D39F9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chalhoub@wanadoo.fr" TargetMode="External"/><Relationship Id="rId13" Type="http://schemas.openxmlformats.org/officeDocument/2006/relationships/hyperlink" Target="mailto:contact@ventdecolere.org" TargetMode="External"/><Relationship Id="rId18" Type="http://schemas.openxmlformats.org/officeDocument/2006/relationships/hyperlink" Target="mailto:contact@environnementdurable.net" TargetMode="External"/><Relationship Id="rId3" Type="http://schemas.openxmlformats.org/officeDocument/2006/relationships/webSettings" Target="webSettings.xml"/><Relationship Id="rId7" Type="http://schemas.openxmlformats.org/officeDocument/2006/relationships/hyperlink" Target="mailto:p.cahart@orange.fr" TargetMode="External"/><Relationship Id="rId12" Type="http://schemas.openxmlformats.org/officeDocument/2006/relationships/hyperlink" Target="mailto:julien.lacaze@yahoo.fr" TargetMode="External"/><Relationship Id="rId17" Type="http://schemas.openxmlformats.org/officeDocument/2006/relationships/hyperlink" Target="http://pourunbilaneolien.info/index.php?option=com_acymailing&amp;ctrl=url&amp;subid=23346&amp;urlid=4&amp;mailid=73"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lbutre@gmail.com" TargetMode="External"/><Relationship Id="rId11" Type="http://schemas.openxmlformats.org/officeDocument/2006/relationships/hyperlink" Target="mailto:communication@sauvegardeartfrancais.fr" TargetMode="External"/><Relationship Id="rId5" Type="http://schemas.openxmlformats.org/officeDocument/2006/relationships/image" Target="media/image2.png"/><Relationship Id="rId15" Type="http://schemas.openxmlformats.org/officeDocument/2006/relationships/hyperlink" Target="http://pourunbilaneolien.info/index.php?option=com_acymailing&amp;ctrl=url&amp;subid=23346&amp;urlid=641&amp;mailid=73" TargetMode="External"/><Relationship Id="rId10" Type="http://schemas.openxmlformats.org/officeDocument/2006/relationships/hyperlink" Target="mailto:lenoir@rempart.com"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ric.duthoo@orange.fr" TargetMode="External"/><Relationship Id="rId14" Type="http://schemas.openxmlformats.org/officeDocument/2006/relationships/hyperlink" Target="mailto:caroline.desagazan@vmfpatrimoi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6311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Deleuze Henriette</dc:creator>
  <cp:keywords/>
  <dc:description/>
  <cp:lastModifiedBy>Deleuze Henriette</cp:lastModifiedBy>
  <cp:revision>2</cp:revision>
  <cp:lastPrinted>2020-02-23T17:28:00Z</cp:lastPrinted>
  <dcterms:created xsi:type="dcterms:W3CDTF">2020-03-08T10:26:00Z</dcterms:created>
  <dcterms:modified xsi:type="dcterms:W3CDTF">2020-03-08T10:26:00Z</dcterms:modified>
</cp:coreProperties>
</file>